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02518" w14:textId="6E6CAFE3" w:rsidR="000F7D91" w:rsidRPr="009B794F" w:rsidRDefault="000F7D91" w:rsidP="000F7D91">
      <w:pPr>
        <w:jc w:val="center"/>
        <w:rPr>
          <w:b/>
          <w:bCs/>
          <w:sz w:val="32"/>
          <w:szCs w:val="32"/>
        </w:rPr>
      </w:pPr>
      <w:r w:rsidRPr="009B794F">
        <w:rPr>
          <w:b/>
          <w:bCs/>
          <w:sz w:val="32"/>
          <w:szCs w:val="32"/>
        </w:rPr>
        <w:t>Shareholder Rights Directive (“SRD II”) Disclosure</w:t>
      </w:r>
    </w:p>
    <w:p w14:paraId="5AA48310" w14:textId="77777777" w:rsidR="000F7D91" w:rsidRPr="000F7D91" w:rsidRDefault="000F7D91" w:rsidP="000F7D91">
      <w:pPr>
        <w:jc w:val="center"/>
        <w:rPr>
          <w:b/>
          <w:bCs/>
        </w:rPr>
      </w:pPr>
    </w:p>
    <w:p w14:paraId="264F306C" w14:textId="317AB2E6" w:rsidR="000F7D91" w:rsidRPr="000F7D91" w:rsidRDefault="000F7D91" w:rsidP="000F7D91">
      <w:pPr>
        <w:rPr>
          <w:b/>
          <w:bCs/>
        </w:rPr>
      </w:pPr>
      <w:r w:rsidRPr="000F7D91">
        <w:rPr>
          <w:b/>
          <w:bCs/>
        </w:rPr>
        <w:t>Apis Partners</w:t>
      </w:r>
      <w:r w:rsidR="00667B9E">
        <w:rPr>
          <w:b/>
          <w:bCs/>
        </w:rPr>
        <w:t xml:space="preserve"> Group (UK) Limited</w:t>
      </w:r>
    </w:p>
    <w:p w14:paraId="41840528" w14:textId="0E72CF8E" w:rsidR="000F7D91" w:rsidRDefault="000F7D91" w:rsidP="00DF1FDB">
      <w:pPr>
        <w:jc w:val="both"/>
      </w:pPr>
      <w:r>
        <w:t xml:space="preserve">The revised </w:t>
      </w:r>
      <w:r w:rsidR="00C60F36">
        <w:t xml:space="preserve">EU </w:t>
      </w:r>
      <w:r>
        <w:t>Shareholders Rights Directive (SRD II) aims to strengthen shareholder engagement and increase transparency for asset managers and owners and to promote effective stewardship and long-term investment decision making. SRD II sets requirements in several areas, including transparency of engagement policies and investment strategies across the institutional investment community.</w:t>
      </w:r>
    </w:p>
    <w:p w14:paraId="4A64C5F9" w14:textId="7E855F07" w:rsidR="000F7D91" w:rsidRDefault="000F7D91" w:rsidP="00DF1FDB">
      <w:pPr>
        <w:jc w:val="both"/>
      </w:pPr>
      <w:r>
        <w:t>Aps Partners</w:t>
      </w:r>
      <w:r w:rsidR="00667B9E">
        <w:t xml:space="preserve"> Group (UK) Limited</w:t>
      </w:r>
      <w:r>
        <w:t xml:space="preserve"> (“Apis”) is a London based Private Equity Fund Manager.</w:t>
      </w:r>
    </w:p>
    <w:p w14:paraId="2A55D324" w14:textId="7444D05B" w:rsidR="000F7D91" w:rsidRDefault="000F7D91" w:rsidP="00DF1FDB">
      <w:pPr>
        <w:jc w:val="both"/>
      </w:pPr>
      <w:r>
        <w:t>Firms within scope of SRD II are those investing on behalf of investors in shares traded on European Economic Area (EEA) and comparable markets.</w:t>
      </w:r>
    </w:p>
    <w:p w14:paraId="66749F2E" w14:textId="77777777" w:rsidR="004D021E" w:rsidRDefault="000F7D91" w:rsidP="004D021E">
      <w:pPr>
        <w:jc w:val="both"/>
      </w:pPr>
      <w:r>
        <w:t xml:space="preserve">Pursuant to </w:t>
      </w:r>
      <w:r w:rsidR="004D021E">
        <w:t>the relevant national implementation of Article 3g of SRD II, regulated firms are required to:</w:t>
      </w:r>
    </w:p>
    <w:p w14:paraId="230B873F" w14:textId="35E78464" w:rsidR="004D021E" w:rsidRDefault="004D021E" w:rsidP="004D021E">
      <w:pPr>
        <w:pStyle w:val="ListParagraph"/>
        <w:numPr>
          <w:ilvl w:val="0"/>
          <w:numId w:val="4"/>
        </w:numPr>
        <w:jc w:val="both"/>
      </w:pPr>
      <w:r>
        <w:t>Develop and publicly disclose a shareholder engagement policy meeting the requirements of Article 3g;</w:t>
      </w:r>
    </w:p>
    <w:p w14:paraId="0DCEB8DD" w14:textId="77777777" w:rsidR="00225838" w:rsidRDefault="00225838" w:rsidP="00225838">
      <w:pPr>
        <w:pStyle w:val="ListParagraph"/>
        <w:jc w:val="both"/>
      </w:pPr>
    </w:p>
    <w:p w14:paraId="0C504612" w14:textId="66BC5A25" w:rsidR="004D021E" w:rsidRDefault="004D021E" w:rsidP="004D021E">
      <w:pPr>
        <w:pStyle w:val="ListParagraph"/>
        <w:numPr>
          <w:ilvl w:val="0"/>
          <w:numId w:val="4"/>
        </w:numPr>
        <w:jc w:val="both"/>
      </w:pPr>
      <w:r>
        <w:t xml:space="preserve">Publicly disclose on an annual basis how the implementation of such engagement policy meets the requirements of Article 3g; </w:t>
      </w:r>
      <w:r w:rsidRPr="00225838">
        <w:rPr>
          <w:u w:val="single"/>
        </w:rPr>
        <w:t>or</w:t>
      </w:r>
    </w:p>
    <w:p w14:paraId="03FE7AE5" w14:textId="77777777" w:rsidR="00225838" w:rsidRDefault="00225838" w:rsidP="00225838">
      <w:pPr>
        <w:pStyle w:val="ListParagraph"/>
        <w:jc w:val="both"/>
      </w:pPr>
    </w:p>
    <w:p w14:paraId="7E9CCD45" w14:textId="4E96A32B" w:rsidR="004D021E" w:rsidRDefault="004D021E" w:rsidP="004D021E">
      <w:pPr>
        <w:pStyle w:val="ListParagraph"/>
        <w:numPr>
          <w:ilvl w:val="0"/>
          <w:numId w:val="4"/>
        </w:numPr>
        <w:jc w:val="both"/>
      </w:pPr>
      <w:r>
        <w:t>Publicly disclose a clear and reasoned explanation of why the firm has chosen not to comply.</w:t>
      </w:r>
    </w:p>
    <w:p w14:paraId="4455CF18" w14:textId="0FD1C9FE" w:rsidR="009E37D3" w:rsidRDefault="000F7D91" w:rsidP="00DF1FDB">
      <w:pPr>
        <w:jc w:val="both"/>
      </w:pPr>
      <w:r>
        <w:t>While Apis supports the objectives of SRD II</w:t>
      </w:r>
      <w:r w:rsidR="004D021E">
        <w:t xml:space="preserve">, Apis </w:t>
      </w:r>
      <w:r w:rsidR="004D021E" w:rsidRPr="004D021E">
        <w:t>has not adopted an engagement policy (pursuant to Article 3g of SRD</w:t>
      </w:r>
      <w:r w:rsidR="004D021E">
        <w:t xml:space="preserve"> </w:t>
      </w:r>
      <w:r w:rsidR="004D021E" w:rsidRPr="004D021E">
        <w:t xml:space="preserve">II) on the basis that it considers SRD II is largely inapplicable to </w:t>
      </w:r>
      <w:r w:rsidR="004D021E">
        <w:t>its</w:t>
      </w:r>
      <w:r w:rsidR="004D021E" w:rsidRPr="004D021E">
        <w:t xml:space="preserve"> investment strategies which are focussed on investment in private, illiquid assets</w:t>
      </w:r>
      <w:r w:rsidR="00C60F36">
        <w:t xml:space="preserve"> and do not significantly involve investing in equity holdings in listed companies.</w:t>
      </w:r>
      <w:r w:rsidR="004D021E" w:rsidRPr="004D021E">
        <w:t xml:space="preserve"> </w:t>
      </w:r>
      <w:r w:rsidR="004D021E">
        <w:t>Apis</w:t>
      </w:r>
      <w:r w:rsidR="004D021E" w:rsidRPr="004D021E">
        <w:t xml:space="preserve"> does have policies </w:t>
      </w:r>
      <w:r w:rsidR="009E40BB">
        <w:t xml:space="preserve">concerning </w:t>
      </w:r>
      <w:r w:rsidR="004D021E" w:rsidRPr="004D021E">
        <w:t xml:space="preserve">environmental, social and governance (ESG) issues and considers that the principles behind this approach are aligned with those of SRD II. </w:t>
      </w:r>
    </w:p>
    <w:p w14:paraId="71E992EA" w14:textId="273B5E42" w:rsidR="00215BB3" w:rsidRDefault="000F7D91" w:rsidP="00DF1FDB">
      <w:pPr>
        <w:jc w:val="both"/>
      </w:pPr>
      <w:r>
        <w:t xml:space="preserve">If </w:t>
      </w:r>
      <w:r w:rsidR="00874EAC">
        <w:t>the</w:t>
      </w:r>
      <w:r>
        <w:t xml:space="preserve"> investment strategies </w:t>
      </w:r>
      <w:r w:rsidR="00874EAC">
        <w:t xml:space="preserve">of the </w:t>
      </w:r>
      <w:r w:rsidR="004301B1">
        <w:t>Apis</w:t>
      </w:r>
      <w:r w:rsidR="00874EAC">
        <w:t xml:space="preserve"> </w:t>
      </w:r>
      <w:r>
        <w:t>change</w:t>
      </w:r>
      <w:r w:rsidR="009E37D3">
        <w:t xml:space="preserve"> and </w:t>
      </w:r>
      <w:r w:rsidR="001C6378">
        <w:t>Apis</w:t>
      </w:r>
      <w:r w:rsidR="009E37D3">
        <w:t xml:space="preserve"> invest</w:t>
      </w:r>
      <w:r w:rsidR="001C6378">
        <w:t>s</w:t>
      </w:r>
      <w:r w:rsidR="009E37D3">
        <w:t xml:space="preserve"> more heavily in equities in listed companies</w:t>
      </w:r>
      <w:r>
        <w:t xml:space="preserve"> so that the provisions of SRD II become relevant, </w:t>
      </w:r>
      <w:r w:rsidR="001C6378">
        <w:t>Apis</w:t>
      </w:r>
      <w:r>
        <w:t xml:space="preserve"> will </w:t>
      </w:r>
      <w:r w:rsidR="009E37D3">
        <w:t xml:space="preserve">reconsider </w:t>
      </w:r>
      <w:r w:rsidR="001C6378">
        <w:t>this</w:t>
      </w:r>
      <w:r w:rsidR="009E37D3">
        <w:t xml:space="preserve"> approach and </w:t>
      </w:r>
      <w:r>
        <w:t>update this disclosure accordingly.</w:t>
      </w:r>
    </w:p>
    <w:sectPr w:rsidR="00215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8A277" w14:textId="77777777" w:rsidR="00582D58" w:rsidRDefault="00582D58" w:rsidP="00874EAC">
      <w:pPr>
        <w:spacing w:after="0" w:line="240" w:lineRule="auto"/>
      </w:pPr>
      <w:r>
        <w:separator/>
      </w:r>
    </w:p>
  </w:endnote>
  <w:endnote w:type="continuationSeparator" w:id="0">
    <w:p w14:paraId="21AE334A" w14:textId="77777777" w:rsidR="00582D58" w:rsidRDefault="00582D58" w:rsidP="0087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1E996" w14:textId="77777777" w:rsidR="00874EAC" w:rsidRDefault="0087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C3DC9" w14:textId="77777777" w:rsidR="00874EAC" w:rsidRDefault="00874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0C781" w14:textId="77777777" w:rsidR="00874EAC" w:rsidRDefault="00874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03D90" w14:textId="77777777" w:rsidR="00582D58" w:rsidRDefault="00582D58" w:rsidP="00874EAC">
      <w:pPr>
        <w:spacing w:after="0" w:line="240" w:lineRule="auto"/>
      </w:pPr>
      <w:r>
        <w:separator/>
      </w:r>
    </w:p>
  </w:footnote>
  <w:footnote w:type="continuationSeparator" w:id="0">
    <w:p w14:paraId="01865C62" w14:textId="77777777" w:rsidR="00582D58" w:rsidRDefault="00582D58" w:rsidP="0087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4AAEA" w14:textId="77777777" w:rsidR="00874EAC" w:rsidRDefault="00874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9A604" w14:textId="13052C42" w:rsidR="00874EAC" w:rsidRDefault="00874E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FF998" w14:textId="77777777" w:rsidR="00874EAC" w:rsidRDefault="00874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62CB3"/>
    <w:multiLevelType w:val="hybridMultilevel"/>
    <w:tmpl w:val="81262F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C70A8"/>
    <w:multiLevelType w:val="hybridMultilevel"/>
    <w:tmpl w:val="803AB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C0D"/>
    <w:multiLevelType w:val="hybridMultilevel"/>
    <w:tmpl w:val="41B8BB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E2269"/>
    <w:multiLevelType w:val="hybridMultilevel"/>
    <w:tmpl w:val="51AE17A6"/>
    <w:lvl w:ilvl="0" w:tplc="7FB81E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13740">
    <w:abstractNumId w:val="1"/>
  </w:num>
  <w:num w:numId="2" w16cid:durableId="1203706619">
    <w:abstractNumId w:val="2"/>
  </w:num>
  <w:num w:numId="3" w16cid:durableId="2144998008">
    <w:abstractNumId w:val="3"/>
  </w:num>
  <w:num w:numId="4" w16cid:durableId="16852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91"/>
    <w:rsid w:val="00071CDC"/>
    <w:rsid w:val="000A39DE"/>
    <w:rsid w:val="000C5F19"/>
    <w:rsid w:val="000F7D91"/>
    <w:rsid w:val="0014790E"/>
    <w:rsid w:val="001C6378"/>
    <w:rsid w:val="001E0796"/>
    <w:rsid w:val="00215BB3"/>
    <w:rsid w:val="00225838"/>
    <w:rsid w:val="0032628F"/>
    <w:rsid w:val="0038072C"/>
    <w:rsid w:val="00405CD0"/>
    <w:rsid w:val="004301B1"/>
    <w:rsid w:val="004D021E"/>
    <w:rsid w:val="004D1895"/>
    <w:rsid w:val="00582D58"/>
    <w:rsid w:val="00602CCB"/>
    <w:rsid w:val="00635814"/>
    <w:rsid w:val="00667B9E"/>
    <w:rsid w:val="006F3070"/>
    <w:rsid w:val="007278F0"/>
    <w:rsid w:val="00874EAC"/>
    <w:rsid w:val="008C07CB"/>
    <w:rsid w:val="008D5248"/>
    <w:rsid w:val="00951EC5"/>
    <w:rsid w:val="009B794F"/>
    <w:rsid w:val="009E37D3"/>
    <w:rsid w:val="009E40BB"/>
    <w:rsid w:val="00A06737"/>
    <w:rsid w:val="00A96999"/>
    <w:rsid w:val="00AD0106"/>
    <w:rsid w:val="00C60F36"/>
    <w:rsid w:val="00D0544B"/>
    <w:rsid w:val="00D212A3"/>
    <w:rsid w:val="00DF1FDB"/>
    <w:rsid w:val="00FA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90A3C"/>
  <w15:chartTrackingRefBased/>
  <w15:docId w15:val="{E36575C3-4915-4FBF-9B7B-1374FDB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EAC"/>
  </w:style>
  <w:style w:type="paragraph" w:styleId="Footer">
    <w:name w:val="footer"/>
    <w:basedOn w:val="Normal"/>
    <w:link w:val="FooterChar"/>
    <w:uiPriority w:val="99"/>
    <w:unhideWhenUsed/>
    <w:rsid w:val="00874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Jamieson</dc:creator>
  <cp:keywords/>
  <dc:description/>
  <cp:lastModifiedBy>Will Jamieson</cp:lastModifiedBy>
  <cp:revision>25</cp:revision>
  <cp:lastPrinted>2022-04-21T13:47:00Z</cp:lastPrinted>
  <dcterms:created xsi:type="dcterms:W3CDTF">2021-11-17T15:21:00Z</dcterms:created>
  <dcterms:modified xsi:type="dcterms:W3CDTF">2024-11-21T14:39:00Z</dcterms:modified>
</cp:coreProperties>
</file>